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1E7" w:rsidRDefault="000075F2">
      <w:pPr>
        <w:widowControl w:val="0"/>
        <w:spacing w:after="0" w:line="240" w:lineRule="auto"/>
        <w:ind w:left="5954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</w:p>
    <w:p w:rsidR="00BA51E7" w:rsidRDefault="00BA51E7">
      <w:pPr>
        <w:widowControl w:val="0"/>
        <w:spacing w:after="0" w:line="240" w:lineRule="auto"/>
        <w:ind w:left="4535"/>
        <w:outlineLvl w:val="1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BA51E7" w:rsidRDefault="000075F2">
      <w:pPr>
        <w:widowControl w:val="0"/>
        <w:spacing w:after="0" w:line="240" w:lineRule="auto"/>
        <w:ind w:left="59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Думы </w:t>
      </w:r>
    </w:p>
    <w:p w:rsidR="00BA51E7" w:rsidRDefault="000075F2">
      <w:pPr>
        <w:widowControl w:val="0"/>
        <w:spacing w:after="0" w:line="240" w:lineRule="auto"/>
        <w:ind w:left="59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Артемовского городского округа</w:t>
      </w:r>
    </w:p>
    <w:p w:rsidR="00BA51E7" w:rsidRDefault="000075F2">
      <w:pPr>
        <w:widowControl w:val="0"/>
        <w:spacing w:after="0" w:line="240" w:lineRule="auto"/>
        <w:ind w:left="59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                 №</w:t>
      </w:r>
    </w:p>
    <w:p w:rsidR="00BA51E7" w:rsidRDefault="00BA51E7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BA51E7" w:rsidRDefault="00BA51E7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BA51E7" w:rsidRDefault="000075F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ПОЛОЖЕНИЕ </w:t>
      </w:r>
    </w:p>
    <w:p w:rsidR="00BA51E7" w:rsidRDefault="000075F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об организации благоустройства территории </w:t>
      </w:r>
    </w:p>
    <w:p w:rsidR="00BA51E7" w:rsidRDefault="000075F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Артемовского городского округа</w:t>
      </w:r>
    </w:p>
    <w:p w:rsidR="00BA51E7" w:rsidRDefault="00BA51E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BA51E7" w:rsidRDefault="00BA51E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BA51E7" w:rsidRDefault="000075F2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Общие положения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1.1. Настоящее Поло</w:t>
      </w:r>
      <w:r>
        <w:rPr>
          <w:rFonts w:ascii="Times New Roman" w:hAnsi="Times New Roman"/>
          <w:sz w:val="24"/>
          <w:szCs w:val="24"/>
          <w:lang w:eastAsia="ru-RU"/>
        </w:rPr>
        <w:t>жение разработано на основании Земельного кодекса Российской Федерации, Градостроительного кодекса Российской Федерации, Федерального закона              от 10.01.2002 № 7-ФЗ «Об охране окружающей среды», Федерального закона от 06.10.2003 № 131-ФЗ «Об общи</w:t>
      </w:r>
      <w:r>
        <w:rPr>
          <w:rFonts w:ascii="Times New Roman" w:hAnsi="Times New Roman"/>
          <w:sz w:val="24"/>
          <w:szCs w:val="24"/>
          <w:lang w:eastAsia="ru-RU"/>
        </w:rPr>
        <w:t>х принципах организации местного самоуправления в Российской Федерации», Федерального закона от 20.03.2025 № 33-ФЗ «Об общих принципах организации местного самоуправления в единой системе публичной власти», решения Думы Артемовского городского округа от 31</w:t>
      </w:r>
      <w:r>
        <w:rPr>
          <w:rFonts w:ascii="Times New Roman" w:hAnsi="Times New Roman"/>
          <w:sz w:val="24"/>
          <w:szCs w:val="24"/>
          <w:lang w:eastAsia="ru-RU"/>
        </w:rPr>
        <w:t>.05.2018 № 99 «О Правилах благоустройства территории Артемовского городского округа», Устава Артемовского городского округа Приморского края.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</w:pPr>
      <w:r>
        <w:rPr>
          <w:rFonts w:ascii="Times New Roman" w:hAnsi="Times New Roman"/>
          <w:sz w:val="24"/>
          <w:szCs w:val="24"/>
          <w:lang w:eastAsia="ru-RU"/>
        </w:rPr>
        <w:t>1.2. Настоящее Положение определяет организационно-правовое и финансовое обеспечение организации благоустройства т</w:t>
      </w:r>
      <w:r>
        <w:rPr>
          <w:rFonts w:ascii="Times New Roman" w:hAnsi="Times New Roman"/>
          <w:sz w:val="24"/>
          <w:szCs w:val="24"/>
          <w:lang w:eastAsia="ru-RU"/>
        </w:rPr>
        <w:t>ерритории Артемовского городского округа.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</w:pPr>
      <w:r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 xml:space="preserve">.3. Настоящее Положение регулирует отношения в области организации благоустройства, обеспечения физическими и юридическими лицами, индивидуальными предпринимателями рационального, бережного использования и содержания территорий, а также объектов движимого </w:t>
      </w:r>
      <w:r>
        <w:rPr>
          <w:rFonts w:ascii="Times New Roman" w:hAnsi="Times New Roman"/>
          <w:sz w:val="24"/>
          <w:szCs w:val="24"/>
          <w:lang w:eastAsia="ru-RU"/>
        </w:rPr>
        <w:t>и недвижимого имущества на территории Артемовского городского округа, направленные на создание благоприятной для жизни и здоровья людей среды обитания, в соответствии с утвержденными Правилами благоустройства территории Артемовского городского округа.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1.4.</w:t>
      </w:r>
      <w:r>
        <w:rPr>
          <w:rFonts w:ascii="Times New Roman" w:hAnsi="Times New Roman"/>
          <w:sz w:val="24"/>
          <w:szCs w:val="24"/>
          <w:lang w:eastAsia="ru-RU"/>
        </w:rPr>
        <w:t xml:space="preserve"> Понятия и термины, применяемые в настоящем Положении, употребляются в значениях, определенных в действующем законодательстве. </w:t>
      </w:r>
    </w:p>
    <w:p w:rsidR="00BA51E7" w:rsidRDefault="00BA51E7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BA51E7" w:rsidRDefault="000075F2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Полномочия органов местного самоуправления Артемовского городского    округа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</w:pPr>
      <w:r>
        <w:rPr>
          <w:rFonts w:ascii="Times New Roman" w:hAnsi="Times New Roman"/>
          <w:sz w:val="24"/>
          <w:szCs w:val="24"/>
          <w:lang w:eastAsia="ru-RU"/>
        </w:rPr>
        <w:t>2.1. Дума Артемовского городского округа: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</w:pPr>
      <w:r>
        <w:rPr>
          <w:rFonts w:ascii="Times New Roman" w:hAnsi="Times New Roman"/>
          <w:sz w:val="24"/>
          <w:szCs w:val="24"/>
          <w:lang w:eastAsia="ru-RU"/>
        </w:rPr>
        <w:t>утве</w:t>
      </w:r>
      <w:r>
        <w:rPr>
          <w:rFonts w:ascii="Times New Roman" w:hAnsi="Times New Roman"/>
          <w:sz w:val="24"/>
          <w:szCs w:val="24"/>
          <w:lang w:eastAsia="ru-RU"/>
        </w:rPr>
        <w:t>рждает Правила благоустройства территории Артемовского городского округа;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</w:pPr>
      <w:r>
        <w:rPr>
          <w:rFonts w:ascii="Times New Roman" w:hAnsi="Times New Roman"/>
          <w:sz w:val="24"/>
          <w:szCs w:val="24"/>
          <w:lang w:eastAsia="ru-RU"/>
        </w:rPr>
        <w:t>утверждает расходы местного бюджета на очередной финансовый год на благоустройство территории Артемовского городского округа;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принимает иные решения по вопросам, отнесенным федеральн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ыми законами, законами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Приморского края в сфере благоустройства территории к полномочиям представительного органа местного самоуправления.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2.2. Администрация Артемовского городского округа осуществляет полномочия по: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благоустройства территории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Артемовского городского округа в соответствии с Правилами благоустройства территории Артемовского городского округа;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контролю за соблюдением норм и правил в сфере благоустройства, совместно с уполномоченными органами и организациями в соответствии с действ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ующим законодательством;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определению времени и порядка проведения месячников по благоустройству территории Артемовского городского округа и осуществлению их материально-технического обеспечения;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осуществлению закупки товаров, работ, услуг в целях организац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ии благоустройства территории Артемовского городского округа;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разработке муниципальных программ по осуществлению благоустройства территории Артемовского городского округа, их формированию, реализации и оценке эффективности;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организации конкурсов по благоус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тройству территории Артемовского городского округа среди жителей городского округа по различным номинациям;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согласованию мест для временного складирования снега и льда;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содержанию, техническому обслуживанию, капитальному ремонту, ремонту и реконструкции се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тей уличного освещения Артемовского городского округа;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разработке и утверждению Порядка согласования дизайн-проекта размещения вывески первого типа;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разработке и утверждению Порядка определения мест размещения контейнерных площадок на земельных участках,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аходящихся в муниципальной собственности, или земельных участках, государственная собственность на которые не разграничена;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организации мероприятий при осуществлении деятельности по обращению с животными без владельцев, обитающими на территории Артемовского городского округа;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разработке и утверждению правовых актов по организации работы, связанной с созданием, содержанием и охр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аной зеленых насаждений на территории Артемовского городского округа, по выдаче разрешения на снос, обрезку зеленых насаждений и нарушение целостности растительного слоя;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осуществлению иных полномочий, отнесенных федеральными законами, законами Приморского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края, решениями Думы Артемовского городского округа к полномочиям Артемовского городского округа к сфере благоустройства территории;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благоустройству дворовых территорий в соответствии с муниципальной программой «Формирование современной городской среды Ар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темовского городского округа»;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определению мест, на которые запрещается возвращать животных без владельцев, и утверждению перечня лиц, уполномоченных на принятие решений о возврате животных без владельцев на прежние места обитания животных без владельцев.</w:t>
      </w:r>
    </w:p>
    <w:p w:rsidR="00BA51E7" w:rsidRDefault="00BA51E7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A51E7" w:rsidRDefault="000075F2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Финансовое обеспечение</w:t>
      </w:r>
      <w:bookmarkStart w:id="0" w:name="_GoBack"/>
      <w:bookmarkEnd w:id="0"/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3.1. Организация благоустройства территории Артемовского городского округа является расходным обязательством бюджета Артемовского городского округа.</w:t>
      </w:r>
    </w:p>
    <w:p w:rsidR="00BA51E7" w:rsidRDefault="000075F2">
      <w:pPr>
        <w:widowControl w:val="0"/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3.2. Расходы на осуществление организации благоустройства территории Артемовско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 городского округа осуществляются за счет средств бюджета Артемовского городского    округа.</w:t>
      </w:r>
    </w:p>
    <w:sectPr w:rsidR="00BA51E7">
      <w:headerReference w:type="default" r:id="rId8"/>
      <w:headerReference w:type="first" r:id="rId9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1E7" w:rsidRDefault="000075F2">
      <w:pPr>
        <w:spacing w:after="0" w:line="240" w:lineRule="auto"/>
      </w:pPr>
      <w:r>
        <w:separator/>
      </w:r>
    </w:p>
  </w:endnote>
  <w:endnote w:type="continuationSeparator" w:id="0">
    <w:p w:rsidR="00BA51E7" w:rsidRDefault="0000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1E7" w:rsidRDefault="000075F2">
      <w:pPr>
        <w:spacing w:after="0" w:line="240" w:lineRule="auto"/>
      </w:pPr>
      <w:r>
        <w:separator/>
      </w:r>
    </w:p>
  </w:footnote>
  <w:footnote w:type="continuationSeparator" w:id="0">
    <w:p w:rsidR="00BA51E7" w:rsidRDefault="0000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1E7" w:rsidRDefault="000075F2">
    <w:pPr>
      <w:pStyle w:val="ab"/>
      <w:jc w:val="center"/>
      <w:rPr>
        <w:sz w:val="28"/>
        <w:szCs w:val="28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Pr="000075F2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BA51E7" w:rsidRDefault="00BA51E7">
    <w:pPr>
      <w:pStyle w:val="ab"/>
      <w:jc w:val="center"/>
      <w:rPr>
        <w:rFonts w:ascii="Times New Roman" w:hAnsi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1E7" w:rsidRDefault="00BA51E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E20D7"/>
    <w:multiLevelType w:val="hybridMultilevel"/>
    <w:tmpl w:val="365274DA"/>
    <w:lvl w:ilvl="0" w:tplc="2AC677B8">
      <w:start w:val="1"/>
      <w:numFmt w:val="decimal"/>
      <w:lvlText w:val="%1."/>
      <w:lvlJc w:val="left"/>
      <w:pPr>
        <w:ind w:left="1984" w:hanging="360"/>
      </w:pPr>
    </w:lvl>
    <w:lvl w:ilvl="1" w:tplc="3454ED08">
      <w:start w:val="1"/>
      <w:numFmt w:val="lowerLetter"/>
      <w:lvlText w:val="%2."/>
      <w:lvlJc w:val="left"/>
      <w:pPr>
        <w:ind w:left="2704" w:hanging="360"/>
      </w:pPr>
    </w:lvl>
    <w:lvl w:ilvl="2" w:tplc="EE88A128">
      <w:start w:val="1"/>
      <w:numFmt w:val="lowerRoman"/>
      <w:lvlText w:val="%3."/>
      <w:lvlJc w:val="right"/>
      <w:pPr>
        <w:ind w:left="3424" w:hanging="180"/>
      </w:pPr>
    </w:lvl>
    <w:lvl w:ilvl="3" w:tplc="23FE46A4">
      <w:start w:val="1"/>
      <w:numFmt w:val="decimal"/>
      <w:lvlText w:val="%4."/>
      <w:lvlJc w:val="left"/>
      <w:pPr>
        <w:ind w:left="4144" w:hanging="360"/>
      </w:pPr>
    </w:lvl>
    <w:lvl w:ilvl="4" w:tplc="78840116">
      <w:start w:val="1"/>
      <w:numFmt w:val="lowerLetter"/>
      <w:lvlText w:val="%5."/>
      <w:lvlJc w:val="left"/>
      <w:pPr>
        <w:ind w:left="4864" w:hanging="360"/>
      </w:pPr>
    </w:lvl>
    <w:lvl w:ilvl="5" w:tplc="25AC81DC">
      <w:start w:val="1"/>
      <w:numFmt w:val="lowerRoman"/>
      <w:lvlText w:val="%6."/>
      <w:lvlJc w:val="right"/>
      <w:pPr>
        <w:ind w:left="5584" w:hanging="180"/>
      </w:pPr>
    </w:lvl>
    <w:lvl w:ilvl="6" w:tplc="58E4AB42">
      <w:start w:val="1"/>
      <w:numFmt w:val="decimal"/>
      <w:lvlText w:val="%7."/>
      <w:lvlJc w:val="left"/>
      <w:pPr>
        <w:ind w:left="6304" w:hanging="360"/>
      </w:pPr>
    </w:lvl>
    <w:lvl w:ilvl="7" w:tplc="9EF6D23E">
      <w:start w:val="1"/>
      <w:numFmt w:val="lowerLetter"/>
      <w:lvlText w:val="%8."/>
      <w:lvlJc w:val="left"/>
      <w:pPr>
        <w:ind w:left="7024" w:hanging="360"/>
      </w:pPr>
    </w:lvl>
    <w:lvl w:ilvl="8" w:tplc="36DC0ACC">
      <w:start w:val="1"/>
      <w:numFmt w:val="lowerRoman"/>
      <w:lvlText w:val="%9."/>
      <w:lvlJc w:val="right"/>
      <w:pPr>
        <w:ind w:left="7744" w:hanging="180"/>
      </w:pPr>
    </w:lvl>
  </w:abstractNum>
  <w:abstractNum w:abstractNumId="1" w15:restartNumberingAfterBreak="0">
    <w:nsid w:val="47BB06AF"/>
    <w:multiLevelType w:val="hybridMultilevel"/>
    <w:tmpl w:val="49F24340"/>
    <w:lvl w:ilvl="0" w:tplc="73109C60">
      <w:start w:val="1"/>
      <w:numFmt w:val="decimal"/>
      <w:lvlText w:val="%1."/>
      <w:lvlJc w:val="left"/>
      <w:pPr>
        <w:ind w:left="1276" w:hanging="360"/>
      </w:pPr>
    </w:lvl>
    <w:lvl w:ilvl="1" w:tplc="A81E1810">
      <w:start w:val="1"/>
      <w:numFmt w:val="lowerLetter"/>
      <w:lvlText w:val="%2."/>
      <w:lvlJc w:val="left"/>
      <w:pPr>
        <w:ind w:left="1996" w:hanging="360"/>
      </w:pPr>
    </w:lvl>
    <w:lvl w:ilvl="2" w:tplc="91F4D4D8">
      <w:start w:val="1"/>
      <w:numFmt w:val="lowerRoman"/>
      <w:lvlText w:val="%3."/>
      <w:lvlJc w:val="right"/>
      <w:pPr>
        <w:ind w:left="2716" w:hanging="180"/>
      </w:pPr>
    </w:lvl>
    <w:lvl w:ilvl="3" w:tplc="F2AE8E98">
      <w:start w:val="1"/>
      <w:numFmt w:val="decimal"/>
      <w:lvlText w:val="%4."/>
      <w:lvlJc w:val="left"/>
      <w:pPr>
        <w:ind w:left="3436" w:hanging="360"/>
      </w:pPr>
    </w:lvl>
    <w:lvl w:ilvl="4" w:tplc="0A92C4BE">
      <w:start w:val="1"/>
      <w:numFmt w:val="lowerLetter"/>
      <w:lvlText w:val="%5."/>
      <w:lvlJc w:val="left"/>
      <w:pPr>
        <w:ind w:left="4156" w:hanging="360"/>
      </w:pPr>
    </w:lvl>
    <w:lvl w:ilvl="5" w:tplc="308E1F04">
      <w:start w:val="1"/>
      <w:numFmt w:val="lowerRoman"/>
      <w:lvlText w:val="%6."/>
      <w:lvlJc w:val="right"/>
      <w:pPr>
        <w:ind w:left="4876" w:hanging="180"/>
      </w:pPr>
    </w:lvl>
    <w:lvl w:ilvl="6" w:tplc="1F1AACE0">
      <w:start w:val="1"/>
      <w:numFmt w:val="decimal"/>
      <w:lvlText w:val="%7."/>
      <w:lvlJc w:val="left"/>
      <w:pPr>
        <w:ind w:left="5596" w:hanging="360"/>
      </w:pPr>
    </w:lvl>
    <w:lvl w:ilvl="7" w:tplc="C23AC578">
      <w:start w:val="1"/>
      <w:numFmt w:val="lowerLetter"/>
      <w:lvlText w:val="%8."/>
      <w:lvlJc w:val="left"/>
      <w:pPr>
        <w:ind w:left="6316" w:hanging="360"/>
      </w:pPr>
    </w:lvl>
    <w:lvl w:ilvl="8" w:tplc="2714B8B8">
      <w:start w:val="1"/>
      <w:numFmt w:val="lowerRoman"/>
      <w:lvlText w:val="%9."/>
      <w:lvlJc w:val="right"/>
      <w:pPr>
        <w:ind w:left="70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1E7"/>
    <w:rsid w:val="000075F2"/>
    <w:rsid w:val="00BA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EFB065-36D4-4341-A2C4-72128A0DA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paragraph" w:customStyle="1" w:styleId="ConsPlusCell">
    <w:name w:val="ConsPlusCell"/>
    <w:uiPriority w:val="99"/>
    <w:pPr>
      <w:widowControl w:val="0"/>
    </w:pPr>
    <w:rPr>
      <w:rFonts w:ascii="Arial" w:eastAsia="Times New Roman" w:hAnsi="Arial" w:cs="Arial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hAnsi="Segoe UI" w:cs="Segoe UI"/>
      <w:sz w:val="18"/>
      <w:szCs w:val="18"/>
    </w:rPr>
  </w:style>
  <w:style w:type="character" w:styleId="afd">
    <w:name w:val="line number"/>
    <w:basedOn w:val="a0"/>
    <w:uiPriority w:val="99"/>
    <w:semiHidden/>
    <w:unhideWhenUsed/>
  </w:style>
  <w:style w:type="paragraph" w:styleId="afe">
    <w:name w:val="Body Text"/>
    <w:basedOn w:val="a"/>
    <w:link w:val="aff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">
    <w:name w:val="Основной текст Знак"/>
    <w:link w:val="afe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4391C-728D-4EAA-A86D-DC840498D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Кузьменко Анна Вячеславовна</dc:creator>
  <cp:lastModifiedBy>Админ</cp:lastModifiedBy>
  <cp:revision>211</cp:revision>
  <cp:lastPrinted>2025-10-09T23:49:00Z</cp:lastPrinted>
  <dcterms:created xsi:type="dcterms:W3CDTF">2023-01-24T00:32:00Z</dcterms:created>
  <dcterms:modified xsi:type="dcterms:W3CDTF">2025-10-09T23:54:00Z</dcterms:modified>
  <cp:version>983040</cp:version>
</cp:coreProperties>
</file>